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38" w:rsidRDefault="0033057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70.25pt">
            <v:imagedata r:id="rId5" o:title="9 кл. лит-ра"/>
          </v:shape>
        </w:pict>
      </w: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573" w:rsidRDefault="00330573" w:rsidP="00382F0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0573" w:rsidRDefault="00330573" w:rsidP="00382F0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0573" w:rsidRDefault="00330573" w:rsidP="00382F0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F03" w:rsidRPr="00382F03" w:rsidRDefault="00382F03" w:rsidP="00382F03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82F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 общеобразовательное</w:t>
      </w:r>
      <w:proofErr w:type="gramEnd"/>
      <w:r w:rsidRPr="00382F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учреждение «Школа-коллегиум» города Алушты</w:t>
      </w:r>
    </w:p>
    <w:tbl>
      <w:tblPr>
        <w:tblpPr w:leftFromText="180" w:rightFromText="180" w:vertAnchor="text" w:horzAnchor="margin" w:tblpXSpec="center" w:tblpY="434"/>
        <w:tblW w:w="9747" w:type="dxa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382F03" w:rsidRPr="00382F03" w:rsidTr="006637B2">
        <w:tc>
          <w:tcPr>
            <w:tcW w:w="3227" w:type="dxa"/>
            <w:hideMark/>
          </w:tcPr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  </w:t>
            </w:r>
          </w:p>
          <w:p w:rsidR="00382F03" w:rsidRPr="00382F03" w:rsidRDefault="00382F03" w:rsidP="00382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03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социально-гуманитарного цикла</w:t>
            </w:r>
          </w:p>
          <w:p w:rsidR="00382F03" w:rsidRPr="00382F03" w:rsidRDefault="00382F03" w:rsidP="00382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03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«Школа-коллегиум»</w:t>
            </w:r>
          </w:p>
          <w:p w:rsidR="00382F03" w:rsidRPr="00382F03" w:rsidRDefault="00382F03" w:rsidP="00382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Алушты</w:t>
            </w:r>
          </w:p>
          <w:p w:rsidR="00382F03" w:rsidRPr="00382F03" w:rsidRDefault="00382F03" w:rsidP="00382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«20» августа 2019 г. № 1                                   </w:t>
            </w:r>
          </w:p>
          <w:p w:rsidR="00382F03" w:rsidRPr="00382F03" w:rsidRDefault="00382F03" w:rsidP="00382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0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382F03" w:rsidRPr="00382F03" w:rsidRDefault="00382F03" w:rsidP="00382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2F03">
              <w:rPr>
                <w:rFonts w:ascii="Times New Roman" w:eastAsia="Calibri" w:hAnsi="Times New Roman" w:cs="Times New Roman"/>
                <w:sz w:val="24"/>
                <w:szCs w:val="24"/>
              </w:rPr>
              <w:t>Казорина</w:t>
            </w:r>
            <w:proofErr w:type="spellEnd"/>
            <w:r w:rsidRPr="0038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/________/ 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2F03" w:rsidRPr="00382F03" w:rsidRDefault="00382F03" w:rsidP="00382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hideMark/>
          </w:tcPr>
          <w:p w:rsidR="00382F03" w:rsidRPr="00382F03" w:rsidRDefault="00382F03" w:rsidP="00382F0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УВР</w:t>
            </w: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Горбачёва Н.А./________/</w:t>
            </w: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</w:t>
            </w:r>
          </w:p>
          <w:p w:rsidR="00382F03" w:rsidRPr="00382F03" w:rsidRDefault="00382F03" w:rsidP="00382F0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«23» августа 2019 года                       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                                                                           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                                                 </w:t>
            </w:r>
          </w:p>
          <w:p w:rsidR="00382F03" w:rsidRPr="00382F03" w:rsidRDefault="00382F03" w:rsidP="00382F0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«Школа-коллегиум» города Алушты        </w:t>
            </w:r>
          </w:p>
          <w:p w:rsidR="00382F03" w:rsidRPr="00382F03" w:rsidRDefault="00382F03" w:rsidP="00382F0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2F03" w:rsidRPr="00382F03" w:rsidRDefault="00382F03" w:rsidP="00382F0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______</w:t>
            </w:r>
            <w:proofErr w:type="spellStart"/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О.Г.Противенская</w:t>
            </w:r>
            <w:proofErr w:type="spellEnd"/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  <w:p w:rsidR="00382F03" w:rsidRPr="00382F03" w:rsidRDefault="00382F03" w:rsidP="00382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2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Приказ от 30.08.2019 г. № 153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82F03" w:rsidRPr="00382F03" w:rsidRDefault="00382F03" w:rsidP="00382F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F03" w:rsidRPr="00382F03" w:rsidRDefault="00382F03" w:rsidP="00382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F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382F03" w:rsidRPr="00382F03" w:rsidRDefault="00382F03" w:rsidP="00382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F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литературе</w:t>
      </w: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F0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основного общего образования, 9-А класс</w:t>
      </w: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2F0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базовый</w:t>
      </w: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82F0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 Романенко</w:t>
      </w:r>
      <w:proofErr w:type="gramEnd"/>
      <w:r w:rsidRPr="00382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Т.М.</w:t>
      </w: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F03" w:rsidRPr="00382F03" w:rsidRDefault="00382F03" w:rsidP="00382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82F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82F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382F03" w:rsidRPr="00382F03" w:rsidRDefault="00382F03" w:rsidP="00382F0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382F03" w:rsidRPr="00382F03" w:rsidRDefault="00382F03" w:rsidP="00382F0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F03" w:rsidRPr="00382F03" w:rsidRDefault="00382F03" w:rsidP="00382F0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F03" w:rsidRPr="00382F03" w:rsidRDefault="00382F03" w:rsidP="00382F0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F03" w:rsidRPr="00382F03" w:rsidRDefault="00382F03" w:rsidP="00382F0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F03" w:rsidRPr="00382F03" w:rsidRDefault="00382F03" w:rsidP="00382F03">
      <w:pPr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382F03" w:rsidRPr="00382F03" w:rsidRDefault="00382F03" w:rsidP="00382F03">
      <w:pPr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382F03" w:rsidRPr="00382F03" w:rsidRDefault="00382F03" w:rsidP="00382F03">
      <w:pPr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382F03" w:rsidRDefault="00382F03" w:rsidP="00382F03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2F03">
        <w:rPr>
          <w:rFonts w:eastAsiaTheme="minorEastAsia"/>
          <w:lang w:eastAsia="ru-RU"/>
        </w:rPr>
        <w:t>2019 г.</w:t>
      </w: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F03" w:rsidRDefault="00382F0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0573" w:rsidRDefault="0033057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573" w:rsidRDefault="0033057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573" w:rsidRDefault="00330573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DF8" w:rsidRPr="00C62B9B" w:rsidRDefault="00D11DF8" w:rsidP="00D11DF8">
      <w:pPr>
        <w:tabs>
          <w:tab w:val="left" w:pos="4200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9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11DF8" w:rsidRPr="00C62B9B" w:rsidRDefault="00D11DF8" w:rsidP="00D11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B9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315938" w:rsidRPr="00C62B9B">
        <w:rPr>
          <w:rFonts w:ascii="Times New Roman" w:hAnsi="Times New Roman" w:cs="Times New Roman"/>
          <w:b/>
          <w:sz w:val="24"/>
          <w:szCs w:val="24"/>
        </w:rPr>
        <w:t xml:space="preserve">по литературе для 9-А класса </w:t>
      </w:r>
      <w:r w:rsidRPr="00C62B9B">
        <w:rPr>
          <w:rFonts w:ascii="Times New Roman" w:hAnsi="Times New Roman" w:cs="Times New Roman"/>
          <w:b/>
          <w:sz w:val="24"/>
          <w:szCs w:val="24"/>
        </w:rPr>
        <w:t>составлена в соответствии с нормативно-правовыми документами:</w:t>
      </w:r>
    </w:p>
    <w:p w:rsidR="00D11DF8" w:rsidRPr="00C62B9B" w:rsidRDefault="00D11DF8" w:rsidP="00D11DF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D11DF8" w:rsidRPr="00C62B9B" w:rsidRDefault="00315938" w:rsidP="00D11D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1</w:t>
      </w:r>
      <w:r w:rsidR="00D11DF8" w:rsidRPr="00C62B9B">
        <w:rPr>
          <w:rFonts w:ascii="Times New Roman" w:hAnsi="Times New Roman" w:cs="Times New Roman"/>
          <w:sz w:val="24"/>
          <w:szCs w:val="24"/>
        </w:rPr>
        <w:t xml:space="preserve">) федеральным  </w:t>
      </w:r>
      <w:r w:rsidR="004057B4" w:rsidRPr="00C62B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</w:t>
      </w:r>
      <w:r w:rsidR="00D11DF8" w:rsidRPr="00C62B9B">
        <w:rPr>
          <w:rFonts w:ascii="Times New Roman" w:hAnsi="Times New Roman" w:cs="Times New Roman"/>
          <w:sz w:val="24"/>
          <w:szCs w:val="24"/>
        </w:rPr>
        <w:t xml:space="preserve">м стандартом основного общего   образования (утвержден приказом Министерства образования и науки Российской Федерации от 17 </w:t>
      </w:r>
      <w:proofErr w:type="gramStart"/>
      <w:r w:rsidR="00D11DF8" w:rsidRPr="00C62B9B">
        <w:rPr>
          <w:rFonts w:ascii="Times New Roman" w:hAnsi="Times New Roman" w:cs="Times New Roman"/>
          <w:sz w:val="24"/>
          <w:szCs w:val="24"/>
        </w:rPr>
        <w:t>декабря  2010</w:t>
      </w:r>
      <w:proofErr w:type="gramEnd"/>
      <w:r w:rsidR="00D11DF8" w:rsidRPr="00C62B9B">
        <w:rPr>
          <w:rFonts w:ascii="Times New Roman" w:hAnsi="Times New Roman" w:cs="Times New Roman"/>
          <w:sz w:val="24"/>
          <w:szCs w:val="24"/>
        </w:rPr>
        <w:t xml:space="preserve"> года ;</w:t>
      </w:r>
    </w:p>
    <w:p w:rsidR="00315938" w:rsidRPr="00C62B9B" w:rsidRDefault="00315938" w:rsidP="00315938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C62B9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2) Законом РФ «Об образовании в Российской Федерации» от 29.12.2012 № 273-ФЗ;</w:t>
      </w:r>
    </w:p>
    <w:p w:rsidR="00D11DF8" w:rsidRPr="00C62B9B" w:rsidRDefault="00D11DF8" w:rsidP="00D11DF8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C62B9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3) программой общеобразовательных учреждений «Литература», рекомендованные Министерством образования РФ. и авторской программой под </w:t>
      </w:r>
      <w:proofErr w:type="gramStart"/>
      <w:r w:rsidRPr="00C62B9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редакцией  В.Я.</w:t>
      </w:r>
      <w:proofErr w:type="gramEnd"/>
      <w:r w:rsidRPr="00C62B9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Коровиной, 2014 г. ; </w:t>
      </w:r>
    </w:p>
    <w:p w:rsidR="00D11DF8" w:rsidRPr="00C62B9B" w:rsidRDefault="00D11DF8" w:rsidP="00D11D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hAnsi="Times New Roman" w:cs="Times New Roman"/>
          <w:sz w:val="24"/>
          <w:szCs w:val="24"/>
        </w:rPr>
        <w:t xml:space="preserve">4) Федеральным перечнем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</w:t>
      </w: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2018 г. N </w:t>
      </w:r>
      <w:proofErr w:type="gramStart"/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345 ;</w:t>
      </w:r>
      <w:proofErr w:type="gramEnd"/>
    </w:p>
    <w:p w:rsidR="00D11DF8" w:rsidRPr="00C62B9B" w:rsidRDefault="00D11DF8" w:rsidP="00D11D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5)учебником-Литература. 9 класс. </w:t>
      </w:r>
      <w:proofErr w:type="gramStart"/>
      <w:r w:rsidRPr="00C62B9B">
        <w:rPr>
          <w:rFonts w:ascii="Times New Roman" w:eastAsia="Times New Roman" w:hAnsi="Times New Roman" w:cs="Times New Roman"/>
          <w:sz w:val="24"/>
          <w:szCs w:val="24"/>
          <w:lang w:eastAsia="ar-SA"/>
        </w:rPr>
        <w:t>В.Я.Коровина,В.П.Журавлёв</w:t>
      </w:r>
      <w:proofErr w:type="gramEnd"/>
      <w:r w:rsidRPr="00C62B9B">
        <w:rPr>
          <w:rFonts w:ascii="Times New Roman" w:eastAsia="Times New Roman" w:hAnsi="Times New Roman" w:cs="Times New Roman"/>
          <w:sz w:val="24"/>
          <w:szCs w:val="24"/>
          <w:lang w:eastAsia="ar-SA"/>
        </w:rPr>
        <w:t>,В.И.Коровин.3-е изд.-М.:</w:t>
      </w:r>
      <w:r w:rsidRPr="00C62B9B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Просвещение,2014 ;</w:t>
      </w:r>
      <w:r w:rsidRPr="00C62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1DF8" w:rsidRPr="00C62B9B" w:rsidRDefault="00D11DF8" w:rsidP="00D11D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6)учебным планом МОУ «Школа-коллегиум» г. Алушты. на 2019-2020 учебный год;</w:t>
      </w:r>
    </w:p>
    <w:p w:rsidR="00D11DF8" w:rsidRPr="00C62B9B" w:rsidRDefault="00D11DF8" w:rsidP="00D11D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 xml:space="preserve">7) годовым календарным учебным графиком на 2019-2020 учебный год.  </w:t>
      </w:r>
    </w:p>
    <w:p w:rsidR="00D11DF8" w:rsidRPr="00C62B9B" w:rsidRDefault="00D11DF8" w:rsidP="00D11DF8">
      <w:pPr>
        <w:autoSpaceDE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autoSpaceDE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B9B">
        <w:rPr>
          <w:rFonts w:ascii="Times New Roman" w:hAnsi="Times New Roman" w:cs="Times New Roman"/>
          <w:b/>
          <w:sz w:val="24"/>
          <w:szCs w:val="24"/>
        </w:rPr>
        <w:t>Сведения о количестве учебных часов</w:t>
      </w:r>
    </w:p>
    <w:p w:rsidR="00D11DF8" w:rsidRPr="00C62B9B" w:rsidRDefault="00D11DF8" w:rsidP="00D11DF8">
      <w:pPr>
        <w:autoSpaceDE w:val="0"/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Данная программа рассчитана на 102 часа (3 часа в неделю).</w:t>
      </w:r>
    </w:p>
    <w:p w:rsidR="00D11DF8" w:rsidRPr="00C62B9B" w:rsidRDefault="00D11DF8" w:rsidP="00D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D11DF8" w:rsidRPr="00C62B9B" w:rsidRDefault="00D11DF8" w:rsidP="00D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</w:t>
      </w:r>
      <w:proofErr w:type="gramStart"/>
      <w:r w:rsidRPr="00C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следующих </w:t>
      </w:r>
      <w:r w:rsidRPr="00C62B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proofErr w:type="gramEnd"/>
      <w:r w:rsidRPr="00C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DF8" w:rsidRPr="00C62B9B" w:rsidRDefault="00D11DF8" w:rsidP="00D1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F8" w:rsidRPr="00C62B9B" w:rsidRDefault="00D11DF8" w:rsidP="00D11DF8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2B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C62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11DF8" w:rsidRPr="00C62B9B" w:rsidRDefault="00D11DF8" w:rsidP="00D11DF8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C62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11DF8" w:rsidRPr="00C62B9B" w:rsidRDefault="00D11DF8" w:rsidP="00D11DF8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62B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C62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11DF8" w:rsidRPr="00C62B9B" w:rsidRDefault="00D11DF8" w:rsidP="00D11DF8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62B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овладение</w:t>
      </w:r>
      <w:r w:rsidRPr="00C62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умениями</w:t>
      </w:r>
      <w:r w:rsidRPr="00C62B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62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11DF8" w:rsidRPr="00C62B9B" w:rsidRDefault="00D11DF8" w:rsidP="00D11DF8">
      <w:pPr>
        <w:spacing w:after="0" w:line="27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516A" w:rsidRPr="00C62B9B" w:rsidRDefault="00E1516A" w:rsidP="00D11DF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B">
        <w:rPr>
          <w:rFonts w:ascii="Times New Roman" w:hAnsi="Times New Roman" w:cs="Times New Roman"/>
          <w:b/>
          <w:sz w:val="24"/>
          <w:szCs w:val="24"/>
        </w:rPr>
        <w:t>1.  Планируемые результаты изучения предмета</w:t>
      </w:r>
    </w:p>
    <w:p w:rsidR="00D11DF8" w:rsidRPr="00C62B9B" w:rsidRDefault="00D11DF8" w:rsidP="00D11DF8">
      <w:pPr>
        <w:spacing w:after="0" w:line="240" w:lineRule="auto"/>
        <w:ind w:left="360" w:firstLine="34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D11DF8" w:rsidRPr="00C62B9B" w:rsidRDefault="00D11DF8" w:rsidP="00D1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сознания.</w:t>
      </w:r>
    </w:p>
    <w:p w:rsidR="00D11DF8" w:rsidRPr="00C62B9B" w:rsidRDefault="00D11DF8" w:rsidP="00D11DF8">
      <w:pPr>
        <w:tabs>
          <w:tab w:val="left" w:pos="130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C62B9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C62B9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владение основами самоконтроля, самооценки;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смысловое чтение;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критерии  классификации</w:t>
      </w:r>
      <w:proofErr w:type="gramEnd"/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устанавливать причинно-следственные связи, строить логическое рассуждение, делать выводы;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</w:p>
    <w:p w:rsidR="00D11DF8" w:rsidRPr="00C62B9B" w:rsidRDefault="00D11DF8" w:rsidP="00D11DF8">
      <w:pPr>
        <w:numPr>
          <w:ilvl w:val="0"/>
          <w:numId w:val="2"/>
        </w:numPr>
        <w:tabs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62B9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11DF8" w:rsidRPr="00C62B9B" w:rsidRDefault="00D11DF8" w:rsidP="00D11DF8">
      <w:pPr>
        <w:widowControl w:val="0"/>
        <w:spacing w:after="200" w:line="240" w:lineRule="auto"/>
        <w:ind w:left="644"/>
        <w:contextualSpacing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62B9B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D11DF8" w:rsidRPr="00C62B9B" w:rsidRDefault="00D11DF8" w:rsidP="00D11DF8">
      <w:pPr>
        <w:widowControl w:val="0"/>
        <w:spacing w:after="200"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B9B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Выпускник научится</w:t>
      </w:r>
      <w:r w:rsidRPr="00C62B9B">
        <w:rPr>
          <w:rFonts w:ascii="Times New Roman" w:hAnsi="Times New Roman" w:cs="Times New Roman"/>
          <w:b/>
          <w:sz w:val="24"/>
          <w:szCs w:val="24"/>
        </w:rPr>
        <w:t>: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>определять понятия  «литература как искусство слова» (углубление представлений), «ода»,  «сентиментализм» (начальные представления), «элегия», «баллада» (развитие представлений), «</w:t>
      </w:r>
      <w:proofErr w:type="spellStart"/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>фольклоризм</w:t>
      </w:r>
      <w:proofErr w:type="spellEnd"/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литературы» (развитие представлений), «автор» (развитие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 и его виды, «жанр»,  (развитие представлений),  «лейтмотив», «</w:t>
      </w:r>
      <w:proofErr w:type="spellStart"/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>онегинская</w:t>
      </w:r>
      <w:proofErr w:type="spellEnd"/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строфа»,  «рассказ» (развитие представлений), «роман» (развитие представлений), «романтический герой»,  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«реализм», «реалистическая типизация» - углубление понятий; 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</w:t>
      </w:r>
    </w:p>
    <w:p w:rsidR="00D11DF8" w:rsidRPr="00C62B9B" w:rsidRDefault="00D11DF8" w:rsidP="00D11DF8">
      <w:pPr>
        <w:widowControl w:val="0"/>
        <w:spacing w:after="200" w:line="240" w:lineRule="auto"/>
        <w:contextualSpacing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D11DF8" w:rsidRPr="00C62B9B" w:rsidRDefault="00D11DF8" w:rsidP="00D11DF8">
      <w:pPr>
        <w:widowControl w:val="0"/>
        <w:spacing w:after="200" w:line="240" w:lineRule="auto"/>
        <w:contextualSpacing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D11DF8" w:rsidRPr="00C62B9B" w:rsidRDefault="00D11DF8" w:rsidP="00D11DF8">
      <w:pPr>
        <w:widowControl w:val="0"/>
        <w:spacing w:after="200" w:line="240" w:lineRule="auto"/>
        <w:contextualSpacing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D11DF8" w:rsidRPr="00C62B9B" w:rsidRDefault="00315938" w:rsidP="00D11DF8">
      <w:pPr>
        <w:widowControl w:val="0"/>
        <w:spacing w:after="200" w:line="240" w:lineRule="auto"/>
        <w:contextualSpacing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                   </w:t>
      </w:r>
      <w:r w:rsidR="00E1516A"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D11DF8"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(углубление понятия);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D11DF8" w:rsidRPr="00C62B9B" w:rsidRDefault="00D11DF8" w:rsidP="00D11DF8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D11DF8" w:rsidRPr="00C62B9B" w:rsidRDefault="00D11DF8" w:rsidP="00D11DF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XIX века;</w:t>
      </w:r>
    </w:p>
    <w:p w:rsidR="00D11DF8" w:rsidRPr="00C62B9B" w:rsidRDefault="00D11DF8" w:rsidP="00D11DF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D11DF8" w:rsidRPr="00C62B9B" w:rsidRDefault="00D11DF8" w:rsidP="00D11DF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основные черты античной лирики;</w:t>
      </w:r>
    </w:p>
    <w:p w:rsidR="00D11DF8" w:rsidRPr="00C62B9B" w:rsidRDefault="00D11DF8" w:rsidP="00D11DF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особенности эпохи Возрождения;</w:t>
      </w:r>
    </w:p>
    <w:p w:rsidR="00D11DF8" w:rsidRPr="00C62B9B" w:rsidRDefault="00D11DF8" w:rsidP="00D11DF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особенности эпохи Просвещения;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давать основные сведения о жизни и творчестве писателей и поэтов;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>определять образную природу словесного искусства;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iCs/>
          <w:snapToGrid w:val="0"/>
          <w:sz w:val="24"/>
          <w:szCs w:val="24"/>
        </w:rPr>
        <w:t>анализировать содержание изученных произведений;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составлять композицию сочинения;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lastRenderedPageBreak/>
        <w:t>писать эссе;</w:t>
      </w:r>
    </w:p>
    <w:p w:rsidR="00D11DF8" w:rsidRPr="00C62B9B" w:rsidRDefault="00D11DF8" w:rsidP="00D11DF8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proofErr w:type="gramStart"/>
      <w:r w:rsidRPr="00C62B9B">
        <w:rPr>
          <w:rFonts w:ascii="Times New Roman" w:eastAsia="Calibri" w:hAnsi="Times New Roman" w:cs="Times New Roman"/>
          <w:sz w:val="24"/>
          <w:szCs w:val="24"/>
        </w:rPr>
        <w:t>особенности  художественных</w:t>
      </w:r>
      <w:proofErr w:type="gramEnd"/>
      <w:r w:rsidRPr="00C62B9B">
        <w:rPr>
          <w:rFonts w:ascii="Times New Roman" w:eastAsia="Calibri" w:hAnsi="Times New Roman" w:cs="Times New Roman"/>
          <w:sz w:val="24"/>
          <w:szCs w:val="24"/>
        </w:rPr>
        <w:t xml:space="preserve"> текстов разных жанров;</w:t>
      </w:r>
    </w:p>
    <w:p w:rsidR="00D11DF8" w:rsidRPr="00C62B9B" w:rsidRDefault="00D11DF8" w:rsidP="00D11D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определять жанры текста;</w:t>
      </w:r>
    </w:p>
    <w:p w:rsidR="00D11DF8" w:rsidRPr="00C62B9B" w:rsidRDefault="00D11DF8" w:rsidP="00D11D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находить художественные средства.</w:t>
      </w:r>
    </w:p>
    <w:p w:rsidR="00D11DF8" w:rsidRPr="00C62B9B" w:rsidRDefault="00D11DF8" w:rsidP="00D11DF8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62B9B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Выпускник получит возможность научиться</w:t>
      </w:r>
      <w:r w:rsidRPr="00C62B9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</w:p>
    <w:p w:rsidR="00D11DF8" w:rsidRPr="00C62B9B" w:rsidRDefault="00D11DF8" w:rsidP="00D11DF8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D11DF8" w:rsidRPr="00C62B9B" w:rsidRDefault="00D11DF8" w:rsidP="00D11DF8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D11DF8" w:rsidRPr="00C62B9B" w:rsidRDefault="00D11DF8" w:rsidP="00D11DF8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B9B">
        <w:rPr>
          <w:rFonts w:ascii="Times New Roman" w:hAnsi="Times New Roman" w:cs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D11DF8" w:rsidRPr="00C62B9B" w:rsidRDefault="00D11DF8" w:rsidP="00D11DF8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D11DF8" w:rsidRPr="00C62B9B" w:rsidRDefault="00D11DF8" w:rsidP="00D11DF8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D11DF8" w:rsidRPr="00C62B9B" w:rsidRDefault="00D11DF8" w:rsidP="00D11DF8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D11DF8" w:rsidRPr="00C62B9B" w:rsidRDefault="00D11DF8" w:rsidP="00D11DF8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характеризовать образы героев;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C62B9B">
        <w:rPr>
          <w:rFonts w:ascii="Times New Roman" w:eastAsia="Calibri" w:hAnsi="Times New Roman" w:cs="Times New Roman"/>
          <w:sz w:val="24"/>
          <w:szCs w:val="24"/>
        </w:rPr>
        <w:t>теоретико</w:t>
      </w:r>
      <w:proofErr w:type="spellEnd"/>
      <w:r w:rsidRPr="00C62B9B">
        <w:rPr>
          <w:rFonts w:ascii="Times New Roman" w:eastAsia="Calibri" w:hAnsi="Times New Roman" w:cs="Times New Roman"/>
          <w:sz w:val="24"/>
          <w:szCs w:val="24"/>
        </w:rPr>
        <w:t xml:space="preserve"> - литературные понятия;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определять художественные средства в текстах;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выразительно читать;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сопоставлять тексты, образы героев, природы;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B9B">
        <w:rPr>
          <w:rFonts w:ascii="Times New Roman" w:eastAsia="Calibri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C62B9B">
        <w:rPr>
          <w:rFonts w:ascii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D11DF8" w:rsidRPr="00C62B9B" w:rsidRDefault="00D11DF8" w:rsidP="00D11DF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C62B9B">
        <w:rPr>
          <w:rFonts w:ascii="Times New Roman" w:hAnsi="Times New Roman" w:cs="Times New Roman"/>
          <w:snapToGrid w:val="0"/>
          <w:sz w:val="24"/>
          <w:szCs w:val="24"/>
        </w:rPr>
        <w:t>применять полученные знания на практике.</w:t>
      </w:r>
    </w:p>
    <w:p w:rsidR="00D11DF8" w:rsidRPr="00C62B9B" w:rsidRDefault="00D11DF8" w:rsidP="00D11DF8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C62B9B">
        <w:rPr>
          <w:rFonts w:ascii="Times New Roman" w:hAnsi="Times New Roman" w:cs="Times New Roman"/>
          <w:b/>
          <w:i/>
          <w:snapToGrid w:val="0"/>
          <w:sz w:val="24"/>
          <w:szCs w:val="24"/>
        </w:rPr>
        <w:t>2.Содержание программы</w:t>
      </w:r>
    </w:p>
    <w:p w:rsidR="00D11DF8" w:rsidRPr="00C62B9B" w:rsidRDefault="00D11DF8" w:rsidP="00D11DF8">
      <w:pPr>
        <w:spacing w:after="0" w:line="240" w:lineRule="auto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(1 ч.) – Введение. Литература и её роль в духовной жизни человека.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Давать понятие «литература как искусство слова».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«литература как искусство слова».</w:t>
      </w:r>
    </w:p>
    <w:p w:rsidR="00D11DF8" w:rsidRPr="00C62B9B" w:rsidRDefault="00D11DF8" w:rsidP="00D11D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роль литературы в духовной жизни человека.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древнерусской литературы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(3 ч. + 1 ч.): 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>по теме «Центральные образы «Слова…» (выбор).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«идея»;</w:t>
      </w:r>
    </w:p>
    <w:p w:rsidR="00D11DF8" w:rsidRPr="00C62B9B" w:rsidRDefault="00D11DF8" w:rsidP="00D11DF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выделять художественные особенности древнерусской литературы;</w:t>
      </w:r>
    </w:p>
    <w:p w:rsidR="00D11DF8" w:rsidRPr="00C62B9B" w:rsidRDefault="00D11DF8" w:rsidP="00D11DF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жанра «Слова…»;</w:t>
      </w:r>
    </w:p>
    <w:p w:rsidR="00D11DF8" w:rsidRPr="00C62B9B" w:rsidRDefault="00D11DF8" w:rsidP="00D11DF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древнерусских текстов.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«автор», «жанр», «герой», «идея»;</w:t>
      </w:r>
    </w:p>
    <w:p w:rsidR="00D11DF8" w:rsidRPr="00C62B9B" w:rsidRDefault="00D11DF8" w:rsidP="00D11DF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жанровые особенности текста «Слова…»;</w:t>
      </w:r>
    </w:p>
    <w:p w:rsidR="00D11DF8" w:rsidRPr="00C62B9B" w:rsidRDefault="00D11DF8" w:rsidP="00D11DF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выявлять характерные для произведений древнерусской литературы тем, образов и приёмов изображения человека;</w:t>
      </w:r>
    </w:p>
    <w:p w:rsidR="00D11DF8" w:rsidRPr="00C62B9B" w:rsidRDefault="00D11DF8" w:rsidP="00D11DF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анализировать текст художественного произведения;</w:t>
      </w:r>
    </w:p>
    <w:p w:rsidR="00D11DF8" w:rsidRPr="00C62B9B" w:rsidRDefault="00D11DF8" w:rsidP="00D11DF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теме;</w:t>
      </w:r>
    </w:p>
    <w:p w:rsidR="00D11DF8" w:rsidRPr="00C62B9B" w:rsidRDefault="00D11DF8" w:rsidP="00D11D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литературы XVIII века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(9 ч. + 1 ч.): 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Квинт Гораций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Флакк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по теме «Чем современна литература XVIII века?»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«идея», «композиция», «классицизм», «ода», «сентиментализм»;</w:t>
      </w:r>
    </w:p>
    <w:p w:rsidR="00D11DF8" w:rsidRPr="00C62B9B" w:rsidRDefault="00D11DF8" w:rsidP="00D11DF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D11DF8" w:rsidRPr="00C62B9B" w:rsidRDefault="00D11DF8" w:rsidP="00D11DF8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черты классицизма как литературного направления;</w:t>
      </w:r>
    </w:p>
    <w:p w:rsidR="00D11DF8" w:rsidRPr="00C62B9B" w:rsidRDefault="00D11DF8" w:rsidP="00D11D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черты сентиментализма как литературного направления.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«автор», «жанр», «герой», «идея», «композиция», «классицизм», «ода», «сентиментализм»;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черты классицизма как литературного направления;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выявлять черты сентиментализма как литературного направления;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анализировать текст, используя литературоведческие термины;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художественные средства; видеть авторскую позицию изучаемых текстов;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средства в текстах;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D11DF8" w:rsidRPr="00C62B9B" w:rsidRDefault="00D11DF8" w:rsidP="00D11DF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XIX века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(48 ч. + 6 ч.): Русские поэты первой половины XIX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ума»: проблематика и конфликт.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Фамусовская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Москва.А.С.Грибоедов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«Горе от ума»: образ Чацкого. А.С. Грибоедов «Горе от ума»: язык произведения. А.С. Грибоедов «Горе от ума» в зеркале русской критики.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по теме «Образы героев в комедии А.С. Грибоедова «Горе от-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«Памятник»: самооценка в творчестве поэта.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по теме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>по теме «Мотивы поступков и взаимоотношений героев романа 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Лермонтова.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»):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противоречивость характера Печорина?» (выбор).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по теме «Мёртвые и живые души поэмы Н.В. Гоголя».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 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Давать понятия «романтизм», «классицизм», «реализм», «элегия», «баллада», «сентиментализм», «комедия», «лирический герой», «лейтмотив», «композиция», «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литературы» (развитие представлений), «роман в стихах», «трагедия»,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«пафос, «жанр», (развитие представлений), «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черты классицизма;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литературы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>XIX века;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В.А. Жуковского;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А.С. Грибоедова;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строить композицию сочинения;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А.С. Пушкина;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М.Ю. Лермонтова;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жанра эссе;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Н.В. Гоголя;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А.П. Чехова;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составлять композицию сочинения;</w:t>
      </w:r>
    </w:p>
    <w:p w:rsidR="00D11DF8" w:rsidRPr="00C62B9B" w:rsidRDefault="00D11DF8" w:rsidP="00D11D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составлять структуру эссе.</w:t>
      </w:r>
    </w:p>
    <w:p w:rsidR="00D11DF8" w:rsidRPr="00C62B9B" w:rsidRDefault="00D11DF8" w:rsidP="00D11DF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«романтизм», «классицизм», «реализм», «элегия», «баллада», «сентиментализм», «комедия», «лирический герой», «лейтмотив», «композиция»,</w:t>
      </w:r>
    </w:p>
    <w:p w:rsidR="00D11DF8" w:rsidRPr="00C62B9B" w:rsidRDefault="00D11DF8" w:rsidP="00D11D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литературы» (развитие представлений), «роман в стихах», «трагедия», </w:t>
      </w:r>
    </w:p>
    <w:p w:rsidR="00D11DF8" w:rsidRPr="00C62B9B" w:rsidRDefault="00D11DF8" w:rsidP="00D11D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«пафос», «жанр», (развитие представлений), «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выполнять анализ текста комедии, используя литературоведческие понятия;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проблематику комедии;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создавать текст сочинения по заданной теме;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художественные средства в текстах;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D11DF8" w:rsidRPr="00C62B9B" w:rsidRDefault="00D11DF8" w:rsidP="00D11DF8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D11DF8" w:rsidRPr="00C62B9B" w:rsidRDefault="00D11DF8" w:rsidP="00D11DF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писать сочинение и эссе по заданной теме.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XX века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(1 ч.): Богатство и разнообразие жанров и направлений русской литературы XX века.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основные жанры и направления русской литературы XX века;</w:t>
      </w:r>
    </w:p>
    <w:p w:rsidR="00D11DF8" w:rsidRPr="00C62B9B" w:rsidRDefault="00D11DF8" w:rsidP="00D11D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русской литературы XX века.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понятие;</w:t>
      </w:r>
    </w:p>
    <w:p w:rsidR="00D11DF8" w:rsidRPr="00C62B9B" w:rsidRDefault="00D11DF8" w:rsidP="00D11DF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анализировать тексты;</w:t>
      </w:r>
    </w:p>
    <w:p w:rsidR="00D11DF8" w:rsidRPr="00C62B9B" w:rsidRDefault="00D11DF8" w:rsidP="00D11DF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D11DF8" w:rsidRPr="00C62B9B" w:rsidRDefault="00D11DF8" w:rsidP="00D11DF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тему, идею текстов.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прозы XX века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>(обзор) (8 ч. + 2 ч.): Разнообразие видов и жанров прозаических произведений XX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Матрёнин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двор»: трагизм судьбы героини.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по теме «Нравственная проблематика в произведениях писателей XX века» </w:t>
      </w:r>
      <w:proofErr w:type="gramStart"/>
      <w:r w:rsidRPr="00C62B9B">
        <w:rPr>
          <w:rFonts w:ascii="Times New Roman" w:eastAsia="Times New Roman" w:hAnsi="Times New Roman" w:cs="Times New Roman"/>
          <w:sz w:val="24"/>
          <w:szCs w:val="24"/>
        </w:rPr>
        <w:t>( по</w:t>
      </w:r>
      <w:proofErr w:type="gram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произведению А.И. Солженицына «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Матрёнин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двор».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Давать понятия 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(развитие представлений), «реализм», «реалистическая типизация» - углубление понятий; «притча» (углубление понятия);</w:t>
      </w:r>
    </w:p>
    <w:p w:rsidR="00D11DF8" w:rsidRPr="00C62B9B" w:rsidRDefault="00D11DF8" w:rsidP="00D11DF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D11DF8" w:rsidRPr="00C62B9B" w:rsidRDefault="00D11DF8" w:rsidP="00D11DF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о жизни и творчестве писателей;</w:t>
      </w:r>
    </w:p>
    <w:p w:rsidR="00D11DF8" w:rsidRPr="00C62B9B" w:rsidRDefault="00D11DF8" w:rsidP="00D11DF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образную природу словесного искусства;</w:t>
      </w:r>
    </w:p>
    <w:p w:rsidR="00D11DF8" w:rsidRPr="00C62B9B" w:rsidRDefault="00D11DF8" w:rsidP="00D11DF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анализировать содержание изученных произведений;</w:t>
      </w:r>
    </w:p>
    <w:p w:rsidR="00D11DF8" w:rsidRPr="00C62B9B" w:rsidRDefault="00D11DF8" w:rsidP="00D11DF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составлять структуру эссе;</w:t>
      </w:r>
    </w:p>
    <w:p w:rsidR="00D11DF8" w:rsidRPr="00C62B9B" w:rsidRDefault="00D11DF8" w:rsidP="00D11DF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художественных текстов разных жанров;</w:t>
      </w:r>
    </w:p>
    <w:p w:rsidR="00D11DF8" w:rsidRPr="00C62B9B" w:rsidRDefault="00D11DF8" w:rsidP="00D11DF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жанры текста.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D11DF8" w:rsidRPr="00C62B9B" w:rsidRDefault="00D11DF8" w:rsidP="00D11D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D11DF8" w:rsidRPr="00C62B9B" w:rsidRDefault="00D11DF8" w:rsidP="00D11D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D11DF8" w:rsidRPr="00C62B9B" w:rsidRDefault="00D11DF8" w:rsidP="00D11D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D11DF8" w:rsidRPr="00C62B9B" w:rsidRDefault="00D11DF8" w:rsidP="00D11D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D11DF8" w:rsidRPr="00C62B9B" w:rsidRDefault="00D11DF8" w:rsidP="00D11D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писать эссе по заданной теме;</w:t>
      </w:r>
    </w:p>
    <w:p w:rsidR="00D11DF8" w:rsidRPr="00C62B9B" w:rsidRDefault="00D11DF8" w:rsidP="00D11DF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пишут отзыв, рецензию на самостоятельно прочитанное произведение.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русской поэзии XX века (обзор)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(11 ч. + 1 ч.): 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</w: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по теме «Поэт XX века». 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Давать понятия «силлабо-тоническая система стихосложения», «тоническая система стихосложения»;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основные сведения о жизни и творчестве поэтов;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образную природу словесного искусства;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анализировать содержание изученных произведений;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составлять структуру эссе;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художественных текстов разных жанров;</w:t>
      </w:r>
    </w:p>
    <w:p w:rsidR="00D11DF8" w:rsidRPr="00C62B9B" w:rsidRDefault="00D11DF8" w:rsidP="00D11DF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жанры текста.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D11DF8" w:rsidRPr="00C62B9B" w:rsidRDefault="00D11DF8" w:rsidP="00D11D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D11DF8" w:rsidRPr="00C62B9B" w:rsidRDefault="00D11DF8" w:rsidP="00D11D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D11DF8" w:rsidRPr="00C62B9B" w:rsidRDefault="00D11DF8" w:rsidP="00D11D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D11DF8" w:rsidRPr="00C62B9B" w:rsidRDefault="00D11DF8" w:rsidP="00D11D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D11DF8" w:rsidRPr="00C62B9B" w:rsidRDefault="00D11DF8" w:rsidP="00D11D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D11DF8" w:rsidRPr="00C62B9B" w:rsidRDefault="00D11DF8" w:rsidP="00D11DF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писать эссе по заданной теме.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Песни и романсы на стихи поэтов XIX и XX веков (обзор) (2 ч.):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>Песни и романсы на стихи поэтов XIX и XX веков (обзор).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по изучаемой теме.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Выразительно читать, в том числе и наизусть;</w:t>
      </w:r>
    </w:p>
    <w:p w:rsidR="00D11DF8" w:rsidRPr="00C62B9B" w:rsidRDefault="00D11DF8" w:rsidP="00D11DF8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D11DF8" w:rsidRPr="00C62B9B" w:rsidRDefault="00D11DF8" w:rsidP="00D11DF8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D11DF8" w:rsidRPr="00C62B9B" w:rsidRDefault="00D11DF8" w:rsidP="00D11DF8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D11DF8" w:rsidRPr="00C62B9B" w:rsidRDefault="00D11DF8" w:rsidP="00D11DF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находить в текстах художественные средства;</w:t>
      </w:r>
    </w:p>
    <w:p w:rsidR="00D11DF8" w:rsidRPr="00C62B9B" w:rsidRDefault="00D11DF8" w:rsidP="00D11DF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видеть общие мотивы.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зарубежной литературы (7 ч.)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: Античная лирика. Гораций: слово о поэте. «Я воздвиг памятник…». Данте Алигьери: слово о поэте. «Божественная комедия» (фрагменты): 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1)Давать понятия «трагедия как драматический жанр» (углубление понятия), «драматическая поэма» (углубление понятия);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2) находить основные сведения жизни и творчества писателей;</w:t>
      </w:r>
    </w:p>
    <w:p w:rsidR="00D11DF8" w:rsidRPr="00C62B9B" w:rsidRDefault="00D11DF8" w:rsidP="00D11DF8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основные черты античной лирики;</w:t>
      </w:r>
    </w:p>
    <w:p w:rsidR="00D11DF8" w:rsidRPr="00C62B9B" w:rsidRDefault="00D11DF8" w:rsidP="00D11DF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эпохи Возрождения;</w:t>
      </w:r>
    </w:p>
    <w:p w:rsidR="00D11DF8" w:rsidRPr="00C62B9B" w:rsidRDefault="00D11DF8" w:rsidP="00D11DF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эпохи Просвещения.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11DF8" w:rsidRPr="00C62B9B" w:rsidRDefault="00D11DF8" w:rsidP="00D11DF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D11DF8" w:rsidRPr="00C62B9B" w:rsidRDefault="00D11DF8" w:rsidP="00D11DF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D11DF8" w:rsidRPr="00C62B9B" w:rsidRDefault="00D11DF8" w:rsidP="00D11DF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D11DF8" w:rsidRPr="00C62B9B" w:rsidRDefault="00D11DF8" w:rsidP="00D11DF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D11DF8" w:rsidRPr="00C62B9B" w:rsidRDefault="00D11DF8" w:rsidP="00D11DF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 w:rsidRPr="00C62B9B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D11DF8" w:rsidRPr="00C62B9B" w:rsidRDefault="00D11DF8" w:rsidP="00D11DF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Итоги года </w:t>
      </w:r>
      <w:r w:rsidRPr="00C62B9B">
        <w:rPr>
          <w:rFonts w:ascii="Times New Roman" w:eastAsia="Times New Roman" w:hAnsi="Times New Roman" w:cs="Times New Roman"/>
          <w:sz w:val="24"/>
          <w:szCs w:val="24"/>
        </w:rPr>
        <w:t>(1 ч.): Итоги курса литературы в 9 классе.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11DF8" w:rsidRPr="00C62B9B" w:rsidRDefault="00D11DF8" w:rsidP="00D11DF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Правилам представления проекта.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1 подготовить проект и представить его;</w:t>
      </w:r>
    </w:p>
    <w:p w:rsidR="00D11DF8" w:rsidRPr="00C62B9B" w:rsidRDefault="00D11DF8" w:rsidP="00D1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9B">
        <w:rPr>
          <w:rFonts w:ascii="Times New Roman" w:eastAsia="Times New Roman" w:hAnsi="Times New Roman" w:cs="Times New Roman"/>
          <w:sz w:val="24"/>
          <w:szCs w:val="24"/>
        </w:rPr>
        <w:t>2 подвести итоги курса литературы в 9 классе</w:t>
      </w:r>
    </w:p>
    <w:p w:rsidR="00D11DF8" w:rsidRPr="00C62B9B" w:rsidRDefault="00D11DF8" w:rsidP="00D11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2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4"/>
        <w:gridCol w:w="3896"/>
        <w:gridCol w:w="1885"/>
        <w:gridCol w:w="1732"/>
        <w:gridCol w:w="1418"/>
        <w:gridCol w:w="567"/>
      </w:tblGrid>
      <w:tr w:rsidR="00C62B9B" w:rsidRPr="00C62B9B" w:rsidTr="00D11DF8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№ </w:t>
            </w:r>
            <w:proofErr w:type="spellStart"/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п.п</w:t>
            </w:r>
            <w:proofErr w:type="spellEnd"/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Разделы в программе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Р.Р.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Вн.чт</w:t>
            </w:r>
            <w:proofErr w:type="spellEnd"/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К.р</w:t>
            </w:r>
            <w:proofErr w:type="spellEnd"/>
            <w:r w:rsidRPr="00C62B9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</w:tr>
      <w:tr w:rsidR="00C62B9B" w:rsidRPr="00C62B9B" w:rsidTr="00D11DF8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pBdr>
                <w:left w:val="single" w:sz="4" w:space="4" w:color="00000A"/>
                <w:right w:val="single" w:sz="4" w:space="4" w:color="00000A"/>
              </w:pBdr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Ведение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2B9B" w:rsidRPr="00C62B9B" w:rsidTr="00D11DF8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</w:t>
            </w:r>
          </w:p>
          <w:p w:rsidR="00D11DF8" w:rsidRPr="00C62B9B" w:rsidRDefault="00D11DF8" w:rsidP="00D11DF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з </w:t>
            </w: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древнерусской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литературы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3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2B9B" w:rsidRPr="00C62B9B" w:rsidTr="00D11DF8">
        <w:trPr>
          <w:trHeight w:val="407"/>
        </w:trPr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4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литературы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18 </w:t>
            </w: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века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62B9B" w:rsidRPr="00C62B9B" w:rsidTr="00D11DF8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Произведения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русских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писателей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19 </w:t>
            </w:r>
            <w:proofErr w:type="spellStart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века</w:t>
            </w:r>
            <w:proofErr w:type="spellEnd"/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 (из них-2ч.-кл.соч.+2ч.-дом.соч.)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62B9B" w:rsidRPr="00C62B9B" w:rsidTr="00D11DF8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</w:rPr>
            </w:pPr>
            <w:r w:rsidRPr="00C62B9B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 xml:space="preserve">Из русской литературы 20 </w:t>
            </w:r>
            <w:proofErr w:type="spellStart"/>
            <w:r w:rsidRPr="00C62B9B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</w:rPr>
              <w:t>века</w:t>
            </w:r>
            <w:proofErr w:type="spellEnd"/>
            <w:r w:rsidRPr="00C62B9B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 (1ч.-кл.соч+1ч.-дом.соч.)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62B9B" w:rsidRPr="00C62B9B" w:rsidTr="00D11DF8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Из зарубежной литературы 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62B9B" w:rsidRPr="00C62B9B" w:rsidTr="00D11DF8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102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hideMark/>
          </w:tcPr>
          <w:p w:rsidR="00D11DF8" w:rsidRPr="00C62B9B" w:rsidRDefault="00D11DF8" w:rsidP="00D11DF8">
            <w:pPr>
              <w:widowControl w:val="0"/>
              <w:suppressLineNumbers/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2B9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</w:tbl>
    <w:p w:rsidR="00D11DF8" w:rsidRPr="00C62B9B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 w:rsidRPr="00C62B9B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D11DF8" w:rsidRPr="00C62B9B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</w:p>
    <w:p w:rsidR="00D11DF8" w:rsidRPr="00C62B9B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</w:p>
    <w:p w:rsidR="00D11DF8" w:rsidRPr="00D11DF8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D11DF8" w:rsidRPr="00D11DF8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i/>
          <w:snapToGrid w:val="0"/>
          <w:color w:val="FF0000"/>
          <w:sz w:val="28"/>
          <w:szCs w:val="28"/>
          <w:lang w:eastAsia="ru-RU"/>
        </w:rPr>
      </w:pPr>
      <w:r w:rsidRPr="00D11DF8">
        <w:rPr>
          <w:rFonts w:ascii="Times New Roman" w:eastAsiaTheme="minorEastAsia" w:hAnsi="Times New Roman" w:cs="Times New Roman"/>
          <w:b/>
          <w:i/>
          <w:snapToGrid w:val="0"/>
          <w:color w:val="FF0000"/>
          <w:sz w:val="28"/>
          <w:szCs w:val="28"/>
          <w:lang w:eastAsia="ru-RU"/>
        </w:rPr>
        <w:t xml:space="preserve">Календарно-тематическое планирование литературы 9 класс </w:t>
      </w:r>
      <w:proofErr w:type="gramStart"/>
      <w:r w:rsidRPr="00D11DF8">
        <w:rPr>
          <w:rFonts w:ascii="Times New Roman" w:eastAsiaTheme="minorEastAsia" w:hAnsi="Times New Roman" w:cs="Times New Roman"/>
          <w:b/>
          <w:i/>
          <w:snapToGrid w:val="0"/>
          <w:color w:val="FF0000"/>
          <w:sz w:val="28"/>
          <w:szCs w:val="28"/>
          <w:lang w:eastAsia="ru-RU"/>
        </w:rPr>
        <w:t>( 102</w:t>
      </w:r>
      <w:proofErr w:type="gramEnd"/>
      <w:r w:rsidRPr="00D11DF8">
        <w:rPr>
          <w:rFonts w:ascii="Times New Roman" w:eastAsiaTheme="minorEastAsia" w:hAnsi="Times New Roman" w:cs="Times New Roman"/>
          <w:b/>
          <w:i/>
          <w:snapToGrid w:val="0"/>
          <w:color w:val="FF0000"/>
          <w:sz w:val="28"/>
          <w:szCs w:val="28"/>
          <w:lang w:eastAsia="ru-RU"/>
        </w:rPr>
        <w:t>ч.-3 ч. в неделю).</w:t>
      </w:r>
    </w:p>
    <w:p w:rsidR="00D11DF8" w:rsidRPr="00D11DF8" w:rsidRDefault="00D11DF8" w:rsidP="00D11DF8">
      <w:pPr>
        <w:spacing w:after="200" w:line="240" w:lineRule="auto"/>
        <w:rPr>
          <w:rFonts w:ascii="Times New Roman" w:eastAsiaTheme="minorEastAsia" w:hAnsi="Times New Roman" w:cs="Times New Roman"/>
          <w:b/>
          <w:i/>
          <w:snapToGrid w:val="0"/>
          <w:color w:val="FF0000"/>
          <w:sz w:val="28"/>
          <w:szCs w:val="28"/>
          <w:lang w:eastAsia="ru-RU"/>
        </w:rPr>
      </w:pPr>
    </w:p>
    <w:tbl>
      <w:tblPr>
        <w:tblStyle w:val="ac"/>
        <w:tblW w:w="129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3"/>
        <w:gridCol w:w="7397"/>
        <w:gridCol w:w="425"/>
        <w:gridCol w:w="992"/>
        <w:gridCol w:w="1093"/>
        <w:gridCol w:w="17"/>
        <w:gridCol w:w="7"/>
        <w:gridCol w:w="23"/>
        <w:gridCol w:w="30"/>
        <w:gridCol w:w="956"/>
        <w:gridCol w:w="247"/>
        <w:gridCol w:w="1040"/>
      </w:tblGrid>
      <w:tr w:rsidR="00D11DF8" w:rsidRPr="00D11DF8" w:rsidTr="00C62B9B">
        <w:trPr>
          <w:trHeight w:val="32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К-во часов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1DF8" w:rsidRPr="00D11DF8" w:rsidTr="00C62B9B">
        <w:trPr>
          <w:trHeight w:val="39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План.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Факт. 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60"/>
        </w:trPr>
        <w:tc>
          <w:tcPr>
            <w:tcW w:w="12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  Раздел 1. Введение (1 ч.)</w:t>
            </w:r>
            <w:r w:rsidRPr="00D11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D11DF8" w:rsidRPr="00D11DF8" w:rsidTr="00C62B9B">
        <w:trPr>
          <w:gridAfter w:val="1"/>
          <w:wAfter w:w="1040" w:type="dxa"/>
          <w:trHeight w:val="5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Введение. Литература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как искусство слова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её роль в духовной жизни человека.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495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\</w:t>
            </w:r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Раздел 2. Древнерусская литература (3+1ч.)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Художественные особенности древнерусской литературы.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«Слово о полку Игореве» как величайший памятник Древней Руси.</w:t>
            </w:r>
          </w:p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история в «Слове…»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Центральные образы и основная идея «Слова…».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67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Р.р</w:t>
            </w:r>
            <w:proofErr w:type="spellEnd"/>
            <w:r w:rsidRPr="00D11D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 Сочинение</w:t>
            </w:r>
            <w:r w:rsidRPr="00D11D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по теме «Центральные образы «Слова…» (выбор).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F8" w:rsidRPr="00D11DF8" w:rsidTr="00C62B9B">
        <w:tc>
          <w:tcPr>
            <w:tcW w:w="12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Раздел 3. Литература </w:t>
            </w:r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XVIII</w:t>
            </w:r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века (8+1 Р.Р.+1 </w:t>
            </w:r>
            <w:proofErr w:type="spellStart"/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вн.чт.ч</w:t>
            </w:r>
            <w:proofErr w:type="spellEnd"/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«Классицизм в  русской  литературе»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М.В. Ломоносов: жизнь и творчество (обзор). Художественные особенности оды «Вечернее размышление…».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М.В. Ломоносов «Ода на день восшествия…»: лейтмотивы.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Г.Р. Державин: жизнь и творчество (обзор). «Властителям и судьям»: особенности тематики и стиля.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8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Г.Р. Державин «Памятник»: тема поэта и поэзии. Квинт Гораций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Флакк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слово о поэте. «К Мельпомене».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62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Вн</w:t>
            </w:r>
            <w:proofErr w:type="spellEnd"/>
            <w:r w:rsidRPr="00D11D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..чт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. Изображение российской действительности, «страданий человечества» в «Путешествии из Петербурга в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Москву»А.Н.Радищева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о сентиментализме.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6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Н.М. Карамзин: слово о писателе. «Бедная Лиза»: сюжет и герои.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 Карамзин «Бедная Лиза»: идея и проблематика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12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Н.М. Карамзин: «Осень» и другие произведения писателя.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Р.Р.Эссе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: </w:t>
            </w:r>
            <w:r w:rsidRPr="00D11D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«Литература </w:t>
            </w:r>
            <w:r w:rsidRPr="00D11D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XVIII</w:t>
            </w:r>
            <w:r w:rsidRPr="00D11D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58"/>
        </w:trPr>
        <w:tc>
          <w:tcPr>
            <w:tcW w:w="12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Раздел 4. Литература </w:t>
            </w:r>
            <w:r w:rsidRPr="00D11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XIX</w:t>
            </w:r>
            <w:r w:rsidRPr="00D11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века ( 44+5 Р.Р.+2 вн.чт.+1 </w:t>
            </w:r>
            <w:proofErr w:type="spellStart"/>
            <w:r w:rsidRPr="00D11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к.р</w:t>
            </w:r>
            <w:proofErr w:type="spellEnd"/>
            <w:r w:rsidRPr="00D11D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.)</w:t>
            </w:r>
          </w:p>
        </w:tc>
      </w:tr>
      <w:tr w:rsidR="00D11DF8" w:rsidRPr="00D11DF8" w:rsidTr="00C62B9B">
        <w:trPr>
          <w:trHeight w:val="115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D1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века. Понятие о романтизме и реализме.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9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начала века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Русские поэты первой половины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К.Н.Батюшков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Н.М.Языков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К.Ф.Рылеев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Д.В.Давыдов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П.А.Вяземский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В.А. Жуковский – поэт-романтик. Стихотворение «Море» - романтические образы. «Невыразимое» - тема поэта и поэзии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В.А. Жуковский. «Светлана»: черты баллады.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В.А. Жуковский Баллада «Светлана»: образ главной героини.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Нравственный мир героини.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Грибоедов: жизнь и творчество писателя (обзор). Комедия «Горе от ума»: творческая история создания.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6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 героями  комедии   «Горе  от  ума».</w:t>
            </w:r>
          </w:p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8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21.10-</w:t>
            </w:r>
            <w:r w:rsidRPr="00D11D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вместо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р.яз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ума и безумия в комедии А.С. Грибоедова «Горе от ума». Анализ третьего и четвертого действий. Язык комедии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Грибоедов</w:t>
            </w:r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Комедия «Горе от ума» в оценке критики</w:t>
            </w:r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Р.Р.</w:t>
            </w:r>
            <w:r w:rsidRPr="00D11D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Подготовка к домашнему сочинению</w:t>
            </w:r>
            <w:r w:rsidRPr="00D11D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комедии  А.С. Грибоедова «Горе от ума» (выбор).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Пушкин: жизнь и творчество. Лицейская лирика.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Лирика петербургского периода. Проблема свободы, служения Родине в лирике Пушкина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2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gram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Пушкин..</w:t>
            </w:r>
            <w:proofErr w:type="gram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как гармония душ в любовной лирике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А.С. Пушкин: тема поэта и поэзии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в лирике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Пушкин: две Болдинские осени в творчестве поэта.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«Памятник»: самооценка в творчестве поэта.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Контрольная работа</w:t>
            </w:r>
            <w:r w:rsidRPr="00D11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романтической лирике начала </w:t>
            </w:r>
            <w:r w:rsidRPr="00D11DF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XIX</w:t>
            </w:r>
            <w:r w:rsidRPr="00D11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века, лирике </w:t>
            </w:r>
            <w:proofErr w:type="spellStart"/>
            <w:r w:rsidRPr="00D11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А.С.Пушкина</w:t>
            </w:r>
            <w:proofErr w:type="spellEnd"/>
            <w:r w:rsidRPr="00D11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94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Вн.чт</w:t>
            </w:r>
            <w:proofErr w:type="spellEnd"/>
            <w:r w:rsidRPr="00D11D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D11D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«Моцарт и Сальери»: два типа мировосприятия.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«гения и злодейства» в трагедии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«Моцарт и Сальери».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«Евгений Онегин» как новаторское произведение.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создания романа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Онегин»). Комментированное чтение 1 главы.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«Евгений Онегин».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«Они сошлись. Вода и камень…» </w:t>
            </w:r>
            <w:proofErr w:type="gram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Онегин</w:t>
            </w:r>
            <w:proofErr w:type="gram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Ленский).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«Евгений Онегин.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«Татьяна, милая Татьяна!» Татьяна Ларина – нравственный идеал Пушкина. Татьяна и Ольга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«Евгений Онегин».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«Евгений Онегин» как энциклопедия русской жизни</w:t>
            </w:r>
          </w:p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А.С. Пушкин «Евгений Онегин» в зеркале критики.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 Р.Р. Подготовка к домашнему сочинению</w:t>
            </w:r>
            <w:r w:rsidRPr="00D11D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по роману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М.Ю. Лермонтов: хронология жизни и творчества. Многообразие тем, жанров, мотивов лирики поэта (с повторением ранее изученного).</w:t>
            </w:r>
          </w:p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Мотив вольности и одиночества в лирике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(«Нет, я не Байрон, я другой…», «Молитва», «Парус», «И скучно и грустно»).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2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 поэта-пророка в лирике М.Ю. Лермонтова.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«Смерть поэта», «Пророк», «Я жить хочу…»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DF8" w:rsidRPr="00D11DF8" w:rsidRDefault="00D11DF8" w:rsidP="00D11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0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545"/>
        <w:gridCol w:w="425"/>
        <w:gridCol w:w="992"/>
        <w:gridCol w:w="988"/>
        <w:gridCol w:w="2095"/>
        <w:gridCol w:w="1285"/>
      </w:tblGrid>
      <w:tr w:rsidR="00D11DF8" w:rsidRPr="00D11DF8" w:rsidTr="00C62B9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любви в лирике М.Ю. Лермонтова.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родины в лирике М.Ю. Лермонтова.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Эпоха безвременья в лирике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(«Дума», Предсказание», «Родина»).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Р.р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. Сочинение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«В чём трагизм одиночества в лирике М.Ю. Лермонтова?» (выбор).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М.Ю. Лермонтов «Герой нашего времени-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психологический роман в русской литературе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М.Ю. Лермонтов «Герой нашего времени»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«Журнал Печорина» как средство самораскрытия его характера.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М.Ю. Лермонтов «Герой нашего времени» (глава «Фаталист»): философско-композиционное значение повести.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М.Ю. Лермонтов «Герой нашего времени»: дружба и любовь в жизни Печорина.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М.Ю. Лермонтов «Герой нашего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времени».Урок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обобщения.Подготовка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сочинению.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Р.р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. Контрольное классное сочинение</w:t>
            </w:r>
            <w:r w:rsidRPr="00D11D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теме «В чём противоречивость характера Печорина?» (выбор).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Н.В. Гоголь: жизнь и творчество (обзор). «Мёртвые души»: история создания.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«Эти ничтожные люди». Образы помещиков в «Мертвых душах»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Система образов в поэме Н.В. Гоголя: мёртвые и живые души.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«Мертвая жизнь». Образ города в поэме «Мертвые души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Пороки чиновничества</w:t>
            </w:r>
          </w:p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Чичиков – новый герой эпохи или антигерой?  Поэма «Мёртвые души» в зеркале русской критики.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Р.р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. Контрольное сочинение</w:t>
            </w:r>
            <w:r w:rsidRPr="00D11D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теме «Мёртвые и живые души поэмы Н.В. Гоголя».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  <w:t>Вн.чт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Патриархальный мир   и угроза его распада в пьесе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«Бедность не порок».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Ф.М. Достоевский: слово о писателе. «Белые ночи»: тип «петербургского мечтателя».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Ф.М. </w:t>
            </w:r>
            <w:proofErr w:type="gram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Достоевский .</w:t>
            </w:r>
            <w:proofErr w:type="gram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Роль истории Настеньки в романе Ф.М. Достоевского «Белые ночи».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личности героя повести, его духовный конфликт с окружающей средой в повести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«Юность».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А.П. Чехов: слово о писателе.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А.П. Чехов «Тоска»: тема одиночества.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А.П. Чехов «Смерть чиновника»: эволюция образа «маленького человека».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Раздел 5. Литература ХХ века 32+2 Р.Р.+1 </w:t>
            </w:r>
            <w:proofErr w:type="spellStart"/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proofErr w:type="spellEnd"/>
            <w:r w:rsidRPr="00D11D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Разнообразие видов и жанров прозаических произведений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века, ведущие прозаики России.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И.А. Бунин: слово о писателе. Рассказ «Тёмные аллеи».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любви Надежды и Николая Алексеевича в рассказе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«Темные аллеи».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Поэзия и проза русской усадьбы в рассказе «Темные аллеи».</w:t>
            </w:r>
          </w:p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М.А. Булгаков: слово о писателе. Повесть «Собачье сердце»: история создания, система образов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М.А. Булгаков «Собачье сердце»: проблематика и приём гротеска в повести.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М.А. Шолохов: слово о писателе. Рассказ «Судьба человека»: смысл названия.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Судьбы родины и человека в произведении М.А. Шолохова.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 Солженицын: слово о писателе.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 Солженицын рассказ «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Матрёнин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двор». трагизм судьбы героини.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Нравственная проблематика в произведении А.И. Солженицына «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Матрёнин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двор».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Р.Р.Контрольное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классное сочинение</w:t>
            </w:r>
            <w:r w:rsidRPr="00D11D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рассказу 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А.И.Солженицына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Матрёнин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двор»: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Многообразие направлений жанров лирической поэзии. А.А. Блок: слово о поэте. Художественные особенности лирики А.А. Блока.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 родины в поэзии А.А. Блока.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 Есенин: слово о поэте. Тема России в лирике С.А. Есенина.</w:t>
            </w:r>
          </w:p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Своеобразие метафор и сравнений в лирике С.А. Есенина.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Маяковский: слово о поэте. Новаторство лирики.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И. Цветаева: судьба и творчество. Особенности поэтики.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Ахматова: судьба и творчества. Стихотворения о любви, о поэте и поэзии.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Б.Л. Пастернак: слово о поэте. Лирика о природе и любви.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А.Т. Твардовский: слово о поэте. Лирика о родине и природе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Вн</w:t>
            </w:r>
            <w:proofErr w:type="spellEnd"/>
            <w:r w:rsidRPr="00D11DF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чт.</w:t>
            </w:r>
            <w:r w:rsidRPr="00D11DF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зори здесь тихие».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  <w:t>Вн.чт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b/>
                <w:color w:val="7030A0"/>
                <w:sz w:val="24"/>
                <w:szCs w:val="24"/>
                <w:lang w:eastAsia="ru-RU"/>
              </w:rPr>
              <w:t>.</w:t>
            </w:r>
            <w:proofErr w:type="gramEnd"/>
            <w:r w:rsidRPr="00D11D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В.В.Быков</w:t>
            </w:r>
            <w:proofErr w:type="spellEnd"/>
            <w:r w:rsidRPr="00D11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«Сотников», «Обелиск».</w:t>
            </w:r>
            <w:r w:rsidRPr="00D11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Отзыв или рецензия </w:t>
            </w:r>
            <w:r w:rsidRPr="00D11DF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самостоятельно прочитанное произведение литературы XX 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Песни и романсы на стихи русских поэтов XIX-XX веков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Промежуточная контрольная работа</w:t>
            </w:r>
            <w:r w:rsidRPr="00D11DF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литературе 20 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>Р.р</w:t>
            </w:r>
            <w:proofErr w:type="spellEnd"/>
            <w:r w:rsidRPr="00D11DF8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. Подготовка к домашнему сочинению –эссе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теме «Поэт 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века».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318"/>
        </w:trPr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Раздел 6. Из зарубежной литературы (10+1 </w:t>
            </w:r>
            <w:proofErr w:type="spellStart"/>
            <w:r w:rsidRPr="00D11DF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к.р</w:t>
            </w:r>
            <w:proofErr w:type="spellEnd"/>
            <w:r w:rsidRPr="00D11DF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.)</w:t>
            </w: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tabs>
                <w:tab w:val="left" w:pos="85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Античная лирика. Гораций: слово о поэте. «Я воздвиг памятник…».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tabs>
                <w:tab w:val="left" w:pos="85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tabs>
                <w:tab w:val="left" w:pos="85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tabs>
                <w:tab w:val="left" w:pos="85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Данте Алигьери: слово о поэте. «Божественная комедия» (фрагменты): множественность смыслов поэмы.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У. Шекспир: жизнь и творчество. Характеристика гуманизма эпохи Возрождения.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Одиночество Гамлета в его конфликте с реальным миром в трагедии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У.Шекспира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Философская глубина трагедии У. Шекспира «Гамлет».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И.-В. Гёте: судьба и творчество. Характеристика особенностей эпохи Просвещения.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И.-В. Гёте «Фауст» (обзор): сюжет, герои и проблематика трагедии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>И.В.Гете</w:t>
            </w:r>
            <w:proofErr w:type="spellEnd"/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 «Фауст».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  </w:t>
            </w:r>
            <w:r w:rsidRPr="00D11DF8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Гретхен. </w:t>
            </w:r>
            <w:r w:rsidRPr="00D11DF8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Итоговый контрольный тест за курс 9 класса.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Представления проектов по творчеству писателя ( на выбор).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Представления проектов по творчеству писателя ( на выбор).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DF8" w:rsidRPr="00D11DF8" w:rsidTr="00C62B9B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Заключительный ур</w:t>
            </w:r>
            <w:r w:rsidR="002578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ок. Запись литературы 10 класса.</w:t>
            </w:r>
          </w:p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D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8" w:rsidRPr="00D11DF8" w:rsidRDefault="00D11DF8" w:rsidP="00D11D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DF8" w:rsidRPr="00D11DF8" w:rsidRDefault="00D11DF8" w:rsidP="00D11D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DF8" w:rsidRDefault="00D11DF8"/>
    <w:sectPr w:rsidR="00D11DF8" w:rsidSect="00330573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81A"/>
    <w:multiLevelType w:val="multilevel"/>
    <w:tmpl w:val="6BF28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73A3D"/>
    <w:multiLevelType w:val="multilevel"/>
    <w:tmpl w:val="F940CB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77164"/>
    <w:multiLevelType w:val="multilevel"/>
    <w:tmpl w:val="8E7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D3D1D"/>
    <w:multiLevelType w:val="multilevel"/>
    <w:tmpl w:val="85FA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43E2F"/>
    <w:multiLevelType w:val="multilevel"/>
    <w:tmpl w:val="628641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05013"/>
    <w:multiLevelType w:val="multilevel"/>
    <w:tmpl w:val="BBA2E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B1906"/>
    <w:multiLevelType w:val="multilevel"/>
    <w:tmpl w:val="C278EE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67EEB"/>
    <w:multiLevelType w:val="multilevel"/>
    <w:tmpl w:val="F1C00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0A72CF1"/>
    <w:multiLevelType w:val="multilevel"/>
    <w:tmpl w:val="C43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109B5"/>
    <w:multiLevelType w:val="multilevel"/>
    <w:tmpl w:val="5E7AE4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120BE"/>
    <w:multiLevelType w:val="multilevel"/>
    <w:tmpl w:val="B622CF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142DD"/>
    <w:multiLevelType w:val="multilevel"/>
    <w:tmpl w:val="32E250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46798"/>
    <w:multiLevelType w:val="multilevel"/>
    <w:tmpl w:val="F35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C0D6B"/>
    <w:multiLevelType w:val="multilevel"/>
    <w:tmpl w:val="183C16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10AC3"/>
    <w:multiLevelType w:val="multilevel"/>
    <w:tmpl w:val="675A41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568CA"/>
    <w:multiLevelType w:val="multilevel"/>
    <w:tmpl w:val="B5F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7900E6"/>
    <w:multiLevelType w:val="multilevel"/>
    <w:tmpl w:val="027494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C1983"/>
    <w:multiLevelType w:val="multilevel"/>
    <w:tmpl w:val="CA8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B866C7"/>
    <w:multiLevelType w:val="hybridMultilevel"/>
    <w:tmpl w:val="4F04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17C70"/>
    <w:multiLevelType w:val="multilevel"/>
    <w:tmpl w:val="EACC3A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E3B6B4A"/>
    <w:multiLevelType w:val="multilevel"/>
    <w:tmpl w:val="F000E1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467004"/>
    <w:multiLevelType w:val="multilevel"/>
    <w:tmpl w:val="2492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C3"/>
    <w:rsid w:val="000C2B35"/>
    <w:rsid w:val="001A1A43"/>
    <w:rsid w:val="002578D5"/>
    <w:rsid w:val="00315938"/>
    <w:rsid w:val="00330573"/>
    <w:rsid w:val="003723EB"/>
    <w:rsid w:val="00382F03"/>
    <w:rsid w:val="004057B4"/>
    <w:rsid w:val="00603B0A"/>
    <w:rsid w:val="006528E7"/>
    <w:rsid w:val="00B669C3"/>
    <w:rsid w:val="00C154A6"/>
    <w:rsid w:val="00C62B9B"/>
    <w:rsid w:val="00D11DF8"/>
    <w:rsid w:val="00E1516A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E66E"/>
  <w15:chartTrackingRefBased/>
  <w15:docId w15:val="{3C39C775-B88B-4589-9857-A4D19AE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1DF8"/>
  </w:style>
  <w:style w:type="paragraph" w:customStyle="1" w:styleId="msonormal0">
    <w:name w:val="msonormal"/>
    <w:basedOn w:val="a"/>
    <w:rsid w:val="00D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DF8"/>
  </w:style>
  <w:style w:type="paragraph" w:styleId="a5">
    <w:name w:val="footer"/>
    <w:basedOn w:val="a"/>
    <w:link w:val="a6"/>
    <w:uiPriority w:val="99"/>
    <w:semiHidden/>
    <w:unhideWhenUsed/>
    <w:rsid w:val="00D1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DF8"/>
  </w:style>
  <w:style w:type="paragraph" w:styleId="a7">
    <w:name w:val="Body Text"/>
    <w:basedOn w:val="a"/>
    <w:link w:val="a8"/>
    <w:uiPriority w:val="99"/>
    <w:semiHidden/>
    <w:unhideWhenUsed/>
    <w:rsid w:val="00D11DF8"/>
    <w:pPr>
      <w:spacing w:after="120" w:line="276" w:lineRule="auto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1DF8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11DF8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11D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D11DF8"/>
    <w:pPr>
      <w:spacing w:after="200" w:line="276" w:lineRule="auto"/>
      <w:ind w:left="720"/>
      <w:contextualSpacing/>
    </w:pPr>
  </w:style>
  <w:style w:type="paragraph" w:customStyle="1" w:styleId="10">
    <w:name w:val="Абзац списка1"/>
    <w:basedOn w:val="a"/>
    <w:rsid w:val="00D11DF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11DF8"/>
    <w:pPr>
      <w:widowControl w:val="0"/>
      <w:suppressAutoHyphens/>
      <w:autoSpaceDN w:val="0"/>
      <w:spacing w:after="0" w:line="240" w:lineRule="auto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customStyle="1" w:styleId="Default">
    <w:name w:val="Default"/>
    <w:rsid w:val="00D11DF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D11DF8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11DF8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c57">
    <w:name w:val="c57"/>
    <w:basedOn w:val="a0"/>
    <w:rsid w:val="00D11DF8"/>
  </w:style>
  <w:style w:type="table" w:styleId="ac">
    <w:name w:val="Table Grid"/>
    <w:basedOn w:val="a1"/>
    <w:uiPriority w:val="59"/>
    <w:rsid w:val="00D11D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1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2019-11-03T12:20:00Z</cp:lastPrinted>
  <dcterms:created xsi:type="dcterms:W3CDTF">2019-11-01T18:30:00Z</dcterms:created>
  <dcterms:modified xsi:type="dcterms:W3CDTF">2020-02-10T18:04:00Z</dcterms:modified>
</cp:coreProperties>
</file>